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52A" w:rsidRDefault="004B652A" w:rsidP="00EB253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Татарстане выросло </w:t>
      </w:r>
      <w:r w:rsidR="00365701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снятых с кадастрового учета в 2019 году</w:t>
      </w:r>
    </w:p>
    <w:p w:rsidR="00365701" w:rsidRDefault="004B652A" w:rsidP="00D1734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минувший 2019 год в Республике Татарстан с ка</w:t>
      </w:r>
      <w:r w:rsidR="00E544D1">
        <w:rPr>
          <w:rFonts w:ascii="Times New Roman" w:hAnsi="Times New Roman" w:cs="Times New Roman"/>
          <w:b/>
          <w:bCs/>
          <w:sz w:val="28"/>
          <w:szCs w:val="28"/>
        </w:rPr>
        <w:t>дастрового учета снято более 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1734A">
        <w:rPr>
          <w:rFonts w:ascii="Times New Roman" w:hAnsi="Times New Roman" w:cs="Times New Roman"/>
          <w:b/>
          <w:bCs/>
          <w:sz w:val="28"/>
          <w:szCs w:val="28"/>
        </w:rPr>
        <w:t>По сравнению с аналогичным периодом 2018 года о</w:t>
      </w:r>
      <w:r w:rsidR="00365701">
        <w:rPr>
          <w:rFonts w:ascii="Times New Roman" w:hAnsi="Times New Roman" w:cs="Times New Roman"/>
          <w:b/>
          <w:bCs/>
          <w:sz w:val="28"/>
          <w:szCs w:val="28"/>
        </w:rPr>
        <w:t xml:space="preserve">тмечен рост </w:t>
      </w:r>
      <w:r w:rsidR="00D1734A">
        <w:rPr>
          <w:rFonts w:ascii="Times New Roman" w:hAnsi="Times New Roman" w:cs="Times New Roman"/>
          <w:b/>
          <w:bCs/>
          <w:sz w:val="28"/>
          <w:szCs w:val="28"/>
        </w:rPr>
        <w:t xml:space="preserve">данного показателя </w:t>
      </w:r>
      <w:r w:rsidR="00E544D1">
        <w:rPr>
          <w:rFonts w:ascii="Times New Roman" w:hAnsi="Times New Roman" w:cs="Times New Roman"/>
          <w:b/>
          <w:bCs/>
          <w:sz w:val="28"/>
          <w:szCs w:val="28"/>
        </w:rPr>
        <w:t>на 17</w:t>
      </w:r>
      <w:r w:rsidR="00365701" w:rsidRPr="0036570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36570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4B652A" w:rsidRDefault="00365701" w:rsidP="003657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E8">
        <w:rPr>
          <w:rFonts w:ascii="Times New Roman" w:hAnsi="Times New Roman" w:cs="Times New Roman"/>
          <w:bCs/>
          <w:sz w:val="28"/>
          <w:szCs w:val="28"/>
        </w:rPr>
        <w:t xml:space="preserve">В целом за отчетный период Кадастровой палатой по Республике Татарстан указанная учетная процедура проведена </w:t>
      </w:r>
      <w:r w:rsidR="004B652A" w:rsidRPr="00B707E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544D1" w:rsidRPr="00B707E8">
        <w:rPr>
          <w:rFonts w:ascii="Times New Roman" w:hAnsi="Times New Roman" w:cs="Times New Roman"/>
          <w:sz w:val="28"/>
          <w:szCs w:val="28"/>
        </w:rPr>
        <w:t>более 28</w:t>
      </w:r>
      <w:r w:rsidR="00B707E8" w:rsidRPr="00B707E8">
        <w:rPr>
          <w:rFonts w:ascii="Times New Roman" w:hAnsi="Times New Roman" w:cs="Times New Roman"/>
          <w:sz w:val="28"/>
          <w:szCs w:val="28"/>
        </w:rPr>
        <w:t xml:space="preserve"> тыс. объектов недвижимости, продемонстрировав рост почти на 9%. Для сравнения: в</w:t>
      </w:r>
      <w:r w:rsidR="004B652A" w:rsidRPr="00B707E8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Pr="00B707E8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E544D1" w:rsidRPr="00B707E8">
        <w:rPr>
          <w:rFonts w:ascii="Times New Roman" w:hAnsi="Times New Roman" w:cs="Times New Roman"/>
          <w:sz w:val="28"/>
          <w:szCs w:val="28"/>
        </w:rPr>
        <w:t>показатель превысил отметку в 26</w:t>
      </w:r>
      <w:r w:rsidRPr="00B707E8">
        <w:rPr>
          <w:rFonts w:ascii="Times New Roman" w:hAnsi="Times New Roman" w:cs="Times New Roman"/>
          <w:sz w:val="28"/>
          <w:szCs w:val="28"/>
        </w:rPr>
        <w:t xml:space="preserve"> тыс.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4A" w:rsidRPr="00E058B3" w:rsidRDefault="00E544D1" w:rsidP="00D1734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1734A" w:rsidRPr="00365701">
        <w:rPr>
          <w:rFonts w:ascii="Times New Roman" w:hAnsi="Times New Roman" w:cs="Times New Roman"/>
          <w:bCs/>
          <w:sz w:val="28"/>
          <w:szCs w:val="28"/>
        </w:rPr>
        <w:t>роцедура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снятия с кадастрового учета</w:t>
      </w:r>
      <w:r w:rsidR="00D1734A" w:rsidRPr="00365701">
        <w:rPr>
          <w:rFonts w:ascii="Times New Roman" w:hAnsi="Times New Roman" w:cs="Times New Roman"/>
          <w:bCs/>
          <w:sz w:val="28"/>
          <w:szCs w:val="28"/>
        </w:rPr>
        <w:t xml:space="preserve"> проводится, как правило, по желанию землевладельца в случае преобразования участка, а также для прекращения уплаты земельного налога</w:t>
      </w:r>
      <w:r w:rsidR="00E058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734A" w:rsidRPr="00E058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652A" w:rsidRPr="00974572" w:rsidRDefault="00D1734A" w:rsidP="00D173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701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Особенностью</w:t>
      </w:r>
      <w:r w:rsidR="004B652A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государственного </w:t>
      </w:r>
      <w:r w:rsidR="00365701">
        <w:rPr>
          <w:rFonts w:ascii="Times New Roman" w:hAnsi="Times New Roman" w:cs="Times New Roman"/>
          <w:i/>
          <w:iCs/>
          <w:sz w:val="28"/>
          <w:szCs w:val="28"/>
        </w:rPr>
        <w:t xml:space="preserve"> кадастрового</w:t>
      </w:r>
      <w:r w:rsidR="004B652A"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учет</w:t>
      </w:r>
      <w:r w:rsidR="00365701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iCs/>
          <w:sz w:val="28"/>
          <w:szCs w:val="28"/>
        </w:rPr>
        <w:t>является то</w:t>
      </w:r>
      <w:r w:rsidR="00365701">
        <w:rPr>
          <w:rFonts w:ascii="Times New Roman" w:hAnsi="Times New Roman" w:cs="Times New Roman"/>
          <w:i/>
          <w:iCs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это</w:t>
      </w:r>
      <w:r w:rsidR="004B652A"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позволяет систематизировать и упорядочить сведения</w:t>
      </w:r>
      <w:r w:rsidR="004B652A"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="004B652A"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B652A">
        <w:rPr>
          <w:rFonts w:ascii="Times New Roman" w:hAnsi="Times New Roman" w:cs="Times New Roman"/>
          <w:i/>
          <w:iCs/>
          <w:sz w:val="28"/>
          <w:szCs w:val="28"/>
        </w:rPr>
        <w:t xml:space="preserve">в том числе о земельных участках, расположенных на территории </w:t>
      </w:r>
      <w:r w:rsidR="00E058B3">
        <w:rPr>
          <w:rFonts w:ascii="Times New Roman" w:hAnsi="Times New Roman" w:cs="Times New Roman"/>
          <w:i/>
          <w:iCs/>
          <w:sz w:val="28"/>
          <w:szCs w:val="28"/>
        </w:rPr>
        <w:t>Татарстана</w:t>
      </w:r>
      <w:r w:rsidR="004B652A"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6570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4B652A" w:rsidRPr="007D7AB4">
        <w:rPr>
          <w:rFonts w:ascii="Times New Roman" w:hAnsi="Times New Roman" w:cs="Times New Roman"/>
          <w:i/>
          <w:iCs/>
          <w:sz w:val="28"/>
          <w:szCs w:val="28"/>
        </w:rPr>
        <w:t>аждый земельный участок получа</w:t>
      </w:r>
      <w:r w:rsidR="00365701">
        <w:rPr>
          <w:rFonts w:ascii="Times New Roman" w:hAnsi="Times New Roman" w:cs="Times New Roman"/>
          <w:i/>
          <w:iCs/>
          <w:sz w:val="28"/>
          <w:szCs w:val="28"/>
        </w:rPr>
        <w:t xml:space="preserve">ет уникальный кадастровый номер, становясь </w:t>
      </w:r>
      <w:r w:rsidR="004B652A"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самостоятельным объектом правовых отношений. </w:t>
      </w:r>
      <w:r w:rsidR="0036570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365701" w:rsidRPr="007D7AB4">
        <w:rPr>
          <w:rFonts w:ascii="Times New Roman" w:hAnsi="Times New Roman" w:cs="Times New Roman"/>
          <w:i/>
          <w:iCs/>
          <w:sz w:val="28"/>
          <w:szCs w:val="28"/>
        </w:rPr>
        <w:t>роц</w:t>
      </w:r>
      <w:r w:rsidR="00365701">
        <w:rPr>
          <w:rFonts w:ascii="Times New Roman" w:hAnsi="Times New Roman" w:cs="Times New Roman"/>
          <w:i/>
          <w:iCs/>
          <w:sz w:val="28"/>
          <w:szCs w:val="28"/>
        </w:rPr>
        <w:t xml:space="preserve">едура регистрации, следующая за этим, </w:t>
      </w:r>
      <w:r w:rsidR="004B652A">
        <w:rPr>
          <w:rFonts w:ascii="Times New Roman" w:hAnsi="Times New Roman" w:cs="Times New Roman"/>
          <w:i/>
          <w:iCs/>
          <w:sz w:val="28"/>
          <w:szCs w:val="28"/>
        </w:rPr>
        <w:t>закрепляет за</w:t>
      </w:r>
      <w:r w:rsidR="004B652A"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652A"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="004B652A"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 w:rsidR="004B652A"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="00365701">
        <w:rPr>
          <w:rFonts w:ascii="Times New Roman" w:hAnsi="Times New Roman" w:cs="Times New Roman"/>
          <w:i/>
          <w:iCs/>
          <w:sz w:val="28"/>
          <w:szCs w:val="28"/>
        </w:rPr>
        <w:t xml:space="preserve"> и позволяет</w:t>
      </w:r>
      <w:r w:rsidR="004B652A"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совершать любые действия в отношении принадлежащих ему земель</w:t>
      </w:r>
      <w:r w:rsidR="004B652A"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="004B652A"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B652A">
        <w:rPr>
          <w:rFonts w:ascii="Times New Roman" w:hAnsi="Times New Roman" w:cs="Times New Roman"/>
          <w:sz w:val="28"/>
          <w:szCs w:val="28"/>
        </w:rPr>
        <w:t xml:space="preserve"> </w:t>
      </w:r>
      <w:r w:rsidR="004B652A" w:rsidRPr="00974572">
        <w:rPr>
          <w:rFonts w:ascii="Times New Roman" w:hAnsi="Times New Roman" w:cs="Times New Roman"/>
          <w:b/>
          <w:sz w:val="28"/>
          <w:szCs w:val="28"/>
        </w:rPr>
        <w:t>говорит</w:t>
      </w:r>
      <w:r w:rsidR="00525D37">
        <w:rPr>
          <w:rFonts w:ascii="Times New Roman" w:hAnsi="Times New Roman" w:cs="Times New Roman"/>
          <w:b/>
          <w:sz w:val="28"/>
          <w:szCs w:val="28"/>
        </w:rPr>
        <w:t xml:space="preserve"> эксперт Кадастровой палаты по РТ Анна </w:t>
      </w:r>
      <w:proofErr w:type="spellStart"/>
      <w:r w:rsidR="00525D37">
        <w:rPr>
          <w:rFonts w:ascii="Times New Roman" w:hAnsi="Times New Roman" w:cs="Times New Roman"/>
          <w:b/>
          <w:sz w:val="28"/>
          <w:szCs w:val="28"/>
        </w:rPr>
        <w:t>Мирасова</w:t>
      </w:r>
      <w:proofErr w:type="spellEnd"/>
      <w:r w:rsidR="00525D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652A" w:rsidRPr="00974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34A" w:rsidRDefault="00D1734A" w:rsidP="004B65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снятия</w:t>
      </w:r>
      <w:r w:rsidR="004B652A" w:rsidRPr="0017696A">
        <w:rPr>
          <w:rFonts w:ascii="Times New Roman" w:hAnsi="Times New Roman" w:cs="Times New Roman"/>
          <w:sz w:val="28"/>
          <w:szCs w:val="28"/>
        </w:rPr>
        <w:t xml:space="preserve"> с государственного кадастрового учета объекта недвижимости подразумевает </w:t>
      </w:r>
      <w:r w:rsidR="004B652A">
        <w:rPr>
          <w:rFonts w:ascii="Times New Roman" w:hAnsi="Times New Roman" w:cs="Times New Roman"/>
          <w:sz w:val="28"/>
          <w:szCs w:val="28"/>
        </w:rPr>
        <w:t xml:space="preserve">прекращение актуальности сведений о самом </w:t>
      </w:r>
      <w:r w:rsidR="004B652A">
        <w:rPr>
          <w:rFonts w:ascii="Times New Roman" w:hAnsi="Times New Roman" w:cs="Times New Roman"/>
          <w:sz w:val="28"/>
          <w:szCs w:val="28"/>
        </w:rPr>
        <w:lastRenderedPageBreak/>
        <w:t>объекте, прекращение</w:t>
      </w:r>
      <w:r w:rsidR="004B652A"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</w:t>
      </w:r>
    </w:p>
    <w:p w:rsidR="004B652A" w:rsidRPr="00E058B3" w:rsidRDefault="004B652A" w:rsidP="00D173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  <w:r w:rsidR="00D1734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745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собственник принял решение о преобразовании своего земельного участка путем процедуры раздела, объединения или перераспределения, </w:t>
      </w:r>
      <w:r w:rsidRPr="00E058B3">
        <w:rPr>
          <w:rFonts w:ascii="Times New Roman" w:hAnsi="Times New Roman" w:cs="Times New Roman"/>
          <w:b/>
          <w:sz w:val="28"/>
          <w:szCs w:val="28"/>
        </w:rPr>
        <w:t>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4B652A" w:rsidRPr="001E10F9" w:rsidRDefault="004B652A" w:rsidP="004B65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</w:t>
      </w:r>
      <w:proofErr w:type="gramStart"/>
      <w:r w:rsidRPr="001E10F9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1E10F9">
        <w:rPr>
          <w:rFonts w:ascii="Times New Roman" w:hAnsi="Times New Roman" w:cs="Times New Roman"/>
          <w:sz w:val="28"/>
          <w:szCs w:val="28"/>
        </w:rPr>
        <w:t xml:space="preserve">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5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4B652A" w:rsidRPr="001E10F9" w:rsidRDefault="004B652A" w:rsidP="004B65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</w:t>
      </w:r>
      <w:r w:rsidR="00E058B3">
        <w:rPr>
          <w:rFonts w:ascii="Times New Roman" w:hAnsi="Times New Roman" w:cs="Times New Roman"/>
          <w:sz w:val="28"/>
          <w:szCs w:val="28"/>
        </w:rPr>
        <w:t>акие земельные участки в течение</w:t>
      </w:r>
      <w:r w:rsidRPr="001E10F9">
        <w:rPr>
          <w:rFonts w:ascii="Times New Roman" w:hAnsi="Times New Roman" w:cs="Times New Roman"/>
          <w:sz w:val="28"/>
          <w:szCs w:val="28"/>
        </w:rPr>
        <w:t xml:space="preserve"> 5 лет с момента проведения процедуры учета в отношении них также </w:t>
      </w:r>
      <w:hyperlink r:id="rId6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4B652A" w:rsidRPr="00B4466A" w:rsidRDefault="004B652A" w:rsidP="00D173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</w:t>
      </w:r>
      <w:r w:rsidR="00172F03">
        <w:rPr>
          <w:rFonts w:ascii="Times New Roman" w:hAnsi="Times New Roman" w:cs="Times New Roman"/>
          <w:sz w:val="28"/>
          <w:szCs w:val="28"/>
        </w:rPr>
        <w:t>–</w:t>
      </w:r>
      <w:r w:rsidRPr="00B4466A">
        <w:rPr>
          <w:rFonts w:ascii="Times New Roman" w:hAnsi="Times New Roman" w:cs="Times New Roman"/>
          <w:sz w:val="28"/>
          <w:szCs w:val="28"/>
        </w:rPr>
        <w:t xml:space="preserve">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  <w:r w:rsidR="00172F03">
        <w:rPr>
          <w:rFonts w:ascii="Times New Roman" w:hAnsi="Times New Roman" w:cs="Times New Roman"/>
          <w:sz w:val="28"/>
          <w:szCs w:val="28"/>
        </w:rPr>
        <w:t xml:space="preserve"> </w:t>
      </w:r>
      <w:r w:rsidRPr="00B4466A">
        <w:rPr>
          <w:rFonts w:ascii="Times New Roman" w:hAnsi="Times New Roman" w:cs="Times New Roman"/>
          <w:sz w:val="28"/>
          <w:szCs w:val="28"/>
        </w:rPr>
        <w:t xml:space="preserve">2) наличие ранее </w:t>
      </w:r>
      <w:r w:rsidRPr="00B4466A">
        <w:rPr>
          <w:rFonts w:ascii="Times New Roman" w:hAnsi="Times New Roman" w:cs="Times New Roman"/>
          <w:sz w:val="28"/>
          <w:szCs w:val="28"/>
        </w:rPr>
        <w:lastRenderedPageBreak/>
        <w:t>возникшего права на земельный участок;</w:t>
      </w:r>
      <w:proofErr w:type="gramEnd"/>
      <w:r w:rsidR="00D1734A">
        <w:rPr>
          <w:rFonts w:ascii="Times New Roman" w:hAnsi="Times New Roman" w:cs="Times New Roman"/>
          <w:sz w:val="28"/>
          <w:szCs w:val="28"/>
        </w:rPr>
        <w:t xml:space="preserve"> </w:t>
      </w: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1734A" w:rsidRDefault="004B652A" w:rsidP="004B65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</w:t>
      </w:r>
      <w:proofErr w:type="spellStart"/>
      <w:r w:rsidRPr="00B4466A">
        <w:rPr>
          <w:rFonts w:ascii="Times New Roman" w:hAnsi="Times New Roman" w:cs="Times New Roman"/>
          <w:sz w:val="28"/>
          <w:szCs w:val="28"/>
          <w:lang w:eastAsia="ru-RU"/>
        </w:rPr>
        <w:t>неразграниченных</w:t>
      </w:r>
      <w:proofErr w:type="spellEnd"/>
      <w:r w:rsidRPr="00B4466A">
        <w:rPr>
          <w:rFonts w:ascii="Times New Roman" w:hAnsi="Times New Roman" w:cs="Times New Roman"/>
          <w:sz w:val="28"/>
          <w:szCs w:val="28"/>
          <w:lang w:eastAsia="ru-RU"/>
        </w:rPr>
        <w:t>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B652A" w:rsidRPr="00B4466A" w:rsidRDefault="00D1734A" w:rsidP="00D173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«Следует обратить пристальное внимание на  земельные участки, </w:t>
      </w:r>
      <w:r w:rsidR="004B652A"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получе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4B652A" w:rsidRPr="00B4466A">
        <w:rPr>
          <w:rFonts w:ascii="Times New Roman" w:hAnsi="Times New Roman" w:cs="Times New Roman"/>
          <w:i/>
          <w:iCs/>
          <w:sz w:val="28"/>
          <w:szCs w:val="28"/>
        </w:rPr>
        <w:t>ны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652A"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в наследство. </w:t>
      </w:r>
      <w:r w:rsidR="00EB253D">
        <w:rPr>
          <w:rFonts w:ascii="Times New Roman" w:hAnsi="Times New Roman" w:cs="Times New Roman"/>
          <w:i/>
          <w:iCs/>
          <w:sz w:val="28"/>
          <w:szCs w:val="28"/>
        </w:rPr>
        <w:t xml:space="preserve">Так, </w:t>
      </w:r>
      <w:r w:rsidR="004B652A"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может выясниться, что запись о правообладателе </w:t>
      </w:r>
      <w:r w:rsidR="00EB253D">
        <w:rPr>
          <w:rFonts w:ascii="Times New Roman" w:hAnsi="Times New Roman" w:cs="Times New Roman"/>
          <w:i/>
          <w:iCs/>
          <w:sz w:val="28"/>
          <w:szCs w:val="28"/>
        </w:rPr>
        <w:t>прежнего</w:t>
      </w:r>
      <w:r w:rsidR="004B652A"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="004B652A"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="004B652A"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содержащие недостающие данные о </w:t>
      </w:r>
      <w:proofErr w:type="spellStart"/>
      <w:r w:rsidR="004B652A" w:rsidRPr="00B4466A">
        <w:rPr>
          <w:rFonts w:ascii="Times New Roman" w:hAnsi="Times New Roman" w:cs="Times New Roman"/>
          <w:i/>
          <w:iCs/>
          <w:sz w:val="28"/>
          <w:szCs w:val="28"/>
        </w:rPr>
        <w:t>правоообладателе</w:t>
      </w:r>
      <w:proofErr w:type="spellEnd"/>
      <w:r w:rsidR="004B652A"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B253D">
        <w:rPr>
          <w:rFonts w:ascii="Times New Roman" w:hAnsi="Times New Roman" w:cs="Times New Roman"/>
          <w:i/>
          <w:iCs/>
          <w:sz w:val="28"/>
          <w:szCs w:val="28"/>
        </w:rPr>
        <w:t>Если же</w:t>
      </w:r>
      <w:r w:rsidR="004B652A"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в ЕГРН отсутствуют сведения о земельных границах, </w:t>
      </w:r>
      <w:r w:rsidR="00EB253D">
        <w:rPr>
          <w:rFonts w:ascii="Times New Roman" w:hAnsi="Times New Roman" w:cs="Times New Roman"/>
          <w:i/>
          <w:iCs/>
          <w:sz w:val="28"/>
          <w:szCs w:val="28"/>
        </w:rPr>
        <w:t>следует</w:t>
      </w:r>
      <w:r w:rsidR="004B652A"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провести межевание участка»,</w:t>
      </w:r>
      <w:r w:rsidR="004B652A" w:rsidRPr="00B4466A">
        <w:rPr>
          <w:rFonts w:ascii="Times New Roman" w:hAnsi="Times New Roman" w:cs="Times New Roman"/>
          <w:sz w:val="28"/>
          <w:szCs w:val="28"/>
        </w:rPr>
        <w:t xml:space="preserve"> </w:t>
      </w:r>
      <w:r w:rsidR="00EB253D">
        <w:rPr>
          <w:rFonts w:ascii="Times New Roman" w:hAnsi="Times New Roman" w:cs="Times New Roman"/>
          <w:sz w:val="28"/>
          <w:szCs w:val="28"/>
        </w:rPr>
        <w:t xml:space="preserve">– </w:t>
      </w:r>
      <w:r w:rsidR="00EB253D" w:rsidRPr="00974572">
        <w:rPr>
          <w:rFonts w:ascii="Times New Roman" w:hAnsi="Times New Roman" w:cs="Times New Roman"/>
          <w:b/>
          <w:sz w:val="28"/>
          <w:szCs w:val="28"/>
        </w:rPr>
        <w:t>отмечает</w:t>
      </w:r>
      <w:r w:rsidR="00525D37">
        <w:rPr>
          <w:rFonts w:ascii="Times New Roman" w:hAnsi="Times New Roman" w:cs="Times New Roman"/>
          <w:b/>
          <w:sz w:val="28"/>
          <w:szCs w:val="28"/>
        </w:rPr>
        <w:t xml:space="preserve"> и.о. заместителя руководителя </w:t>
      </w:r>
      <w:r w:rsidR="00EB253D" w:rsidRPr="00974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37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Республике Татарстан Людмила Кулагина. </w:t>
      </w:r>
    </w:p>
    <w:p w:rsidR="004B652A" w:rsidRPr="00B4466A" w:rsidRDefault="004B652A" w:rsidP="00EB25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proofErr w:type="gramEnd"/>
      <w:r w:rsidRPr="00B4466A">
        <w:rPr>
          <w:rFonts w:ascii="Times New Roman" w:hAnsi="Times New Roman" w:cs="Times New Roman"/>
          <w:sz w:val="28"/>
          <w:szCs w:val="28"/>
        </w:rPr>
        <w:t xml:space="preserve"> Заказать выписку можно любым удобным способом, в том числе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– с помощью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4B652A" w:rsidRPr="00B4466A" w:rsidRDefault="004B652A" w:rsidP="004B65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8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 xml:space="preserve">занимает семь рабочих дней, а при передаче документов через МФЦ </w:t>
      </w:r>
      <w:r w:rsidR="00EB253D">
        <w:rPr>
          <w:rFonts w:ascii="Times New Roman" w:hAnsi="Times New Roman" w:cs="Times New Roman"/>
          <w:sz w:val="28"/>
          <w:szCs w:val="28"/>
        </w:rPr>
        <w:t xml:space="preserve">– </w:t>
      </w:r>
      <w:r w:rsidRPr="0093086C">
        <w:rPr>
          <w:rFonts w:ascii="Times New Roman" w:hAnsi="Times New Roman" w:cs="Times New Roman"/>
          <w:sz w:val="28"/>
          <w:szCs w:val="28"/>
        </w:rPr>
        <w:t>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B652A" w:rsidRDefault="004B652A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52A" w:rsidRDefault="004B652A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52A" w:rsidRPr="00B4466A" w:rsidRDefault="004B652A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652A" w:rsidRPr="00B4466A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28"/>
    <w:rsid w:val="00000B86"/>
    <w:rsid w:val="000103B2"/>
    <w:rsid w:val="000159A7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2F0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65701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B9C"/>
    <w:rsid w:val="00487BF9"/>
    <w:rsid w:val="00494C59"/>
    <w:rsid w:val="004B2628"/>
    <w:rsid w:val="004B41A2"/>
    <w:rsid w:val="004B5F00"/>
    <w:rsid w:val="004B652A"/>
    <w:rsid w:val="004C2D17"/>
    <w:rsid w:val="004D5619"/>
    <w:rsid w:val="004D75CC"/>
    <w:rsid w:val="00503217"/>
    <w:rsid w:val="00507D54"/>
    <w:rsid w:val="005118D0"/>
    <w:rsid w:val="00525D37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2A5A"/>
    <w:rsid w:val="00800A08"/>
    <w:rsid w:val="00807B82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74572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707E8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16020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1734A"/>
    <w:rsid w:val="00D216B8"/>
    <w:rsid w:val="00D564E6"/>
    <w:rsid w:val="00D772EB"/>
    <w:rsid w:val="00D933BF"/>
    <w:rsid w:val="00DA15DC"/>
    <w:rsid w:val="00DA1DA9"/>
    <w:rsid w:val="00DA5228"/>
    <w:rsid w:val="00DA5315"/>
    <w:rsid w:val="00DB7510"/>
    <w:rsid w:val="00DE17A7"/>
    <w:rsid w:val="00DF484C"/>
    <w:rsid w:val="00DF7234"/>
    <w:rsid w:val="00E05765"/>
    <w:rsid w:val="00E058B3"/>
    <w:rsid w:val="00E177A6"/>
    <w:rsid w:val="00E179C5"/>
    <w:rsid w:val="00E20EB4"/>
    <w:rsid w:val="00E235B9"/>
    <w:rsid w:val="00E23FE7"/>
    <w:rsid w:val="00E413BF"/>
    <w:rsid w:val="00E5059A"/>
    <w:rsid w:val="00E544D1"/>
    <w:rsid w:val="00E676AD"/>
    <w:rsid w:val="00E72A92"/>
    <w:rsid w:val="00E8544E"/>
    <w:rsid w:val="00E945DF"/>
    <w:rsid w:val="00E96ABD"/>
    <w:rsid w:val="00EA2EAE"/>
    <w:rsid w:val="00EB253D"/>
    <w:rsid w:val="00EB2D04"/>
    <w:rsid w:val="00EB4AF3"/>
    <w:rsid w:val="00EB7101"/>
    <w:rsid w:val="00EC290D"/>
    <w:rsid w:val="00EC382B"/>
    <w:rsid w:val="00EC5839"/>
    <w:rsid w:val="00ED4BA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50de153e7e544a8aa5820c47d4acf3d780098a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9738-EA5F-4392-85BB-695AA834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639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RadyginaOV</cp:lastModifiedBy>
  <cp:revision>8</cp:revision>
  <cp:lastPrinted>2020-02-03T07:57:00Z</cp:lastPrinted>
  <dcterms:created xsi:type="dcterms:W3CDTF">2020-02-05T05:03:00Z</dcterms:created>
  <dcterms:modified xsi:type="dcterms:W3CDTF">2020-02-06T11:30:00Z</dcterms:modified>
</cp:coreProperties>
</file>